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910A2" w:rsidP="004B2CD0">
            <w:pPr>
              <w:jc w:val="center"/>
              <w:rPr>
                <w:rFonts w:ascii="Times New Roman" w:hAnsi="Times New Roman" w:cs="Times New Roman"/>
                <w:sz w:val="24"/>
                <w:szCs w:val="24"/>
              </w:rPr>
            </w:pPr>
            <w:r w:rsidRPr="00F910A2">
              <w:rPr>
                <w:rFonts w:ascii="Times New Roman" w:hAnsi="Times New Roman" w:cs="Times New Roman"/>
                <w:sz w:val="24"/>
                <w:szCs w:val="24"/>
              </w:rPr>
              <w:t>Табурет винтовой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910A2"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F910A2" w:rsidP="00EB4CE6">
            <w:pPr>
              <w:spacing w:after="0"/>
              <w:jc w:val="center"/>
              <w:rPr>
                <w:rFonts w:ascii="Times New Roman" w:hAnsi="Times New Roman" w:cs="Times New Roman"/>
                <w:color w:val="000000"/>
                <w:sz w:val="24"/>
                <w:szCs w:val="24"/>
              </w:rPr>
            </w:pPr>
            <w:r w:rsidRPr="00F910A2">
              <w:rPr>
                <w:rFonts w:ascii="Times New Roman" w:hAnsi="Times New Roman" w:cs="Times New Roman"/>
                <w:color w:val="000000"/>
                <w:sz w:val="24"/>
                <w:szCs w:val="24"/>
              </w:rPr>
              <w:t>8 641,81</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F910A2" w:rsidP="00EB4CE6">
            <w:pPr>
              <w:spacing w:after="0"/>
              <w:jc w:val="center"/>
              <w:rPr>
                <w:rFonts w:ascii="Times New Roman" w:hAnsi="Times New Roman" w:cs="Times New Roman"/>
                <w:color w:val="000000"/>
                <w:sz w:val="24"/>
                <w:szCs w:val="24"/>
              </w:rPr>
            </w:pPr>
            <w:r w:rsidRPr="00F910A2">
              <w:rPr>
                <w:rFonts w:ascii="Times New Roman" w:hAnsi="Times New Roman" w:cs="Times New Roman"/>
                <w:color w:val="000000"/>
                <w:sz w:val="24"/>
                <w:szCs w:val="24"/>
              </w:rPr>
              <w:t>8 641,81</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F910A2" w:rsidP="00EB4CE6">
            <w:pPr>
              <w:spacing w:after="0"/>
              <w:jc w:val="center"/>
              <w:rPr>
                <w:rFonts w:ascii="Times New Roman" w:hAnsi="Times New Roman" w:cs="Times New Roman"/>
                <w:color w:val="000000"/>
                <w:sz w:val="24"/>
                <w:szCs w:val="24"/>
              </w:rPr>
            </w:pPr>
            <w:r w:rsidRPr="00F910A2">
              <w:rPr>
                <w:rFonts w:ascii="Times New Roman" w:hAnsi="Times New Roman" w:cs="Times New Roman"/>
                <w:color w:val="000000"/>
                <w:sz w:val="24"/>
                <w:szCs w:val="24"/>
              </w:rPr>
              <w:t>8 641,81</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F910A2" w:rsidP="00EB4CE6">
            <w:pPr>
              <w:spacing w:after="0"/>
              <w:jc w:val="center"/>
              <w:rPr>
                <w:rFonts w:ascii="Times New Roman" w:hAnsi="Times New Roman" w:cs="Times New Roman"/>
                <w:color w:val="000000"/>
                <w:sz w:val="24"/>
                <w:szCs w:val="24"/>
              </w:rPr>
            </w:pPr>
            <w:r w:rsidRPr="00F910A2">
              <w:rPr>
                <w:rFonts w:ascii="Times New Roman" w:hAnsi="Times New Roman" w:cs="Times New Roman"/>
                <w:color w:val="000000"/>
                <w:sz w:val="24"/>
                <w:szCs w:val="24"/>
              </w:rPr>
              <w:t>8 641,81</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0D6225" w:rsidRDefault="00F910A2" w:rsidP="00EB4CE6">
            <w:pPr>
              <w:jc w:val="center"/>
              <w:rPr>
                <w:rFonts w:ascii="Times New Roman" w:hAnsi="Times New Roman" w:cs="Times New Roman"/>
                <w:b/>
                <w:color w:val="000000"/>
                <w:sz w:val="24"/>
                <w:szCs w:val="24"/>
              </w:rPr>
            </w:pPr>
            <w:r w:rsidRPr="00F910A2">
              <w:rPr>
                <w:rFonts w:ascii="Times New Roman" w:hAnsi="Times New Roman" w:cs="Times New Roman"/>
                <w:b/>
                <w:color w:val="000000"/>
                <w:sz w:val="24"/>
                <w:szCs w:val="24"/>
              </w:rPr>
              <w:t>8 641,81</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910A2" w:rsidRDefault="00F910A2" w:rsidP="004B2CD0">
            <w:pPr>
              <w:spacing w:before="100" w:beforeAutospacing="1" w:after="150" w:line="240" w:lineRule="auto"/>
              <w:jc w:val="center"/>
              <w:outlineLvl w:val="0"/>
              <w:rPr>
                <w:rFonts w:ascii="Times New Roman" w:eastAsia="Times New Roman" w:hAnsi="Times New Roman" w:cs="Times New Roman"/>
                <w:kern w:val="36"/>
                <w:sz w:val="24"/>
                <w:szCs w:val="24"/>
                <w:lang w:eastAsia="ru-RU"/>
              </w:rPr>
            </w:pPr>
            <w:r w:rsidRPr="00F910A2">
              <w:rPr>
                <w:rFonts w:ascii="Times New Roman" w:eastAsia="Times New Roman" w:hAnsi="Times New Roman" w:cs="Times New Roman"/>
                <w:kern w:val="36"/>
                <w:sz w:val="24"/>
                <w:szCs w:val="24"/>
                <w:lang w:eastAsia="ru-RU"/>
              </w:rPr>
              <w:t xml:space="preserve">Табурет винтовой </w:t>
            </w:r>
          </w:p>
          <w:p w:rsidR="00F910A2" w:rsidRDefault="00F910A2" w:rsidP="004B2CD0">
            <w:pPr>
              <w:spacing w:before="100" w:beforeAutospacing="1" w:after="150" w:line="240" w:lineRule="auto"/>
              <w:jc w:val="center"/>
              <w:outlineLvl w:val="0"/>
              <w:rPr>
                <w:rFonts w:ascii="Times New Roman" w:eastAsia="Times New Roman" w:hAnsi="Times New Roman" w:cs="Times New Roman"/>
                <w:kern w:val="36"/>
                <w:sz w:val="24"/>
                <w:szCs w:val="24"/>
                <w:lang w:eastAsia="ru-RU"/>
              </w:rPr>
            </w:pPr>
            <w:r w:rsidRPr="00F910A2">
              <w:rPr>
                <w:rFonts w:ascii="Times New Roman" w:eastAsia="Times New Roman" w:hAnsi="Times New Roman" w:cs="Times New Roman"/>
                <w:kern w:val="36"/>
                <w:sz w:val="24"/>
                <w:szCs w:val="24"/>
                <w:lang w:eastAsia="ru-RU"/>
              </w:rPr>
              <w:t>М92-04</w:t>
            </w:r>
          </w:p>
          <w:p w:rsidR="00AC575C" w:rsidRPr="004B2CD0" w:rsidRDefault="00AC575C" w:rsidP="004B2CD0">
            <w:pPr>
              <w:spacing w:before="100" w:beforeAutospacing="1" w:after="150" w:line="240" w:lineRule="auto"/>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или эквивалент</w:t>
            </w:r>
          </w:p>
          <w:p w:rsidR="004B2CD0" w:rsidRPr="005F6D49" w:rsidRDefault="004B2CD0" w:rsidP="0001178F">
            <w:pPr>
              <w:jc w:val="center"/>
              <w:rPr>
                <w:rFonts w:ascii="Times New Roman" w:hAnsi="Times New Roman" w:cs="Times New Roman"/>
                <w:sz w:val="24"/>
                <w:szCs w:val="24"/>
              </w:rPr>
            </w:pP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C02CB" w:rsidRPr="005F6D49" w:rsidRDefault="00F910A2" w:rsidP="004B2CD0">
            <w:pPr>
              <w:spacing w:after="0" w:line="0" w:lineRule="atLeast"/>
              <w:rPr>
                <w:rFonts w:ascii="Times New Roman" w:hAnsi="Times New Roman" w:cs="Times New Roman"/>
                <w:sz w:val="24"/>
                <w:szCs w:val="24"/>
              </w:rPr>
            </w:pPr>
            <w:r w:rsidRPr="00F910A2">
              <w:rPr>
                <w:rFonts w:ascii="Times New Roman" w:hAnsi="Times New Roman" w:cs="Times New Roman"/>
                <w:sz w:val="24"/>
                <w:szCs w:val="24"/>
              </w:rPr>
              <w:t>Табурет на винтовой опоре, высота сиденья 530÷670 мм. Каркас изготовлен из стальных труб Ø20*1,5, Ø51*1,5, 40*25*1,5, Ø12*1,8, окрашен порошковой полиэфирной краской. 5 лучевая опора с заглушками. Кольцо для ног с возможностью регулировки по высоте. Сиденье из ДСП, поролона 20мм, обито искусственной кожей или МДФ.  Цвет каркаса и сиденья по выбору заказчика.</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6283D"/>
    <w:rsid w:val="0046605E"/>
    <w:rsid w:val="00474DB7"/>
    <w:rsid w:val="004775A7"/>
    <w:rsid w:val="00487D5B"/>
    <w:rsid w:val="004B2CD0"/>
    <w:rsid w:val="004C2A09"/>
    <w:rsid w:val="004F7267"/>
    <w:rsid w:val="005B7B5A"/>
    <w:rsid w:val="005C130D"/>
    <w:rsid w:val="005C2AC9"/>
    <w:rsid w:val="005D1CC5"/>
    <w:rsid w:val="005E46D5"/>
    <w:rsid w:val="005F6D49"/>
    <w:rsid w:val="005F7762"/>
    <w:rsid w:val="00600675"/>
    <w:rsid w:val="0060526F"/>
    <w:rsid w:val="00605EE5"/>
    <w:rsid w:val="00684974"/>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cp:revision>
  <cp:lastPrinted>2021-10-27T09:18:00Z</cp:lastPrinted>
  <dcterms:created xsi:type="dcterms:W3CDTF">2022-09-07T07:35:00Z</dcterms:created>
  <dcterms:modified xsi:type="dcterms:W3CDTF">2022-10-19T08:16:00Z</dcterms:modified>
</cp:coreProperties>
</file>