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1110"/>
        <w:gridCol w:w="1406"/>
        <w:gridCol w:w="1118"/>
        <w:gridCol w:w="1053"/>
        <w:gridCol w:w="2128"/>
        <w:gridCol w:w="1549"/>
      </w:tblGrid>
      <w:tr w:rsidR="001A3CE5" w:rsidRPr="00916581" w:rsidTr="00EE3CF2"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29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33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0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4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1A3CE5" w:rsidRPr="00916581" w:rsidTr="00EE3CF2">
        <w:tc>
          <w:tcPr>
            <w:tcW w:w="1014" w:type="pct"/>
            <w:vAlign w:val="center"/>
          </w:tcPr>
          <w:p w:rsidR="00EE3CF2" w:rsidRDefault="00EE3C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3CE5" w:rsidRPr="000718F2" w:rsidRDefault="006F0857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Картридж</w:t>
            </w:r>
          </w:p>
          <w:p w:rsidR="000718F2" w:rsidRPr="000718F2" w:rsidRDefault="000718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1A3CE5" w:rsidRPr="00C643CC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07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vAlign w:val="center"/>
          </w:tcPr>
          <w:p w:rsidR="001A3CE5" w:rsidRPr="00C643CC" w:rsidRDefault="00EE3CF2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0857" w:rsidRPr="00916581" w:rsidTr="00EE3CF2">
        <w:tc>
          <w:tcPr>
            <w:tcW w:w="1014" w:type="pct"/>
            <w:vAlign w:val="center"/>
          </w:tcPr>
          <w:p w:rsidR="006F0857" w:rsidRDefault="006F0857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</w:t>
            </w:r>
          </w:p>
        </w:tc>
        <w:tc>
          <w:tcPr>
            <w:tcW w:w="529" w:type="pct"/>
            <w:vAlign w:val="center"/>
          </w:tcPr>
          <w:p w:rsidR="006F0857" w:rsidRPr="00C643CC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0" w:type="pct"/>
            <w:vAlign w:val="center"/>
          </w:tcPr>
          <w:p w:rsidR="006F0857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0857" w:rsidRPr="00916581" w:rsidTr="00EE3CF2">
        <w:tc>
          <w:tcPr>
            <w:tcW w:w="1014" w:type="pct"/>
            <w:vAlign w:val="center"/>
          </w:tcPr>
          <w:p w:rsidR="006F0857" w:rsidRDefault="006F0857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Клавивтура+мышь</w:t>
            </w:r>
            <w:proofErr w:type="spellEnd"/>
          </w:p>
        </w:tc>
        <w:tc>
          <w:tcPr>
            <w:tcW w:w="529" w:type="pct"/>
            <w:vAlign w:val="center"/>
          </w:tcPr>
          <w:p w:rsidR="006F0857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670" w:type="pct"/>
            <w:vAlign w:val="center"/>
          </w:tcPr>
          <w:p w:rsidR="006F0857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8DF" w:rsidRDefault="005278DF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857">
        <w:rPr>
          <w:rFonts w:ascii="Times New Roman" w:eastAsia="Times New Roman" w:hAnsi="Times New Roman"/>
          <w:b/>
          <w:sz w:val="24"/>
          <w:szCs w:val="24"/>
          <w:lang w:eastAsia="ru-RU"/>
        </w:rPr>
        <w:t>44 895</w:t>
      </w:r>
      <w:r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6F0857">
        <w:rPr>
          <w:rFonts w:ascii="Times New Roman" w:eastAsia="Times New Roman" w:hAnsi="Times New Roman"/>
          <w:b/>
          <w:sz w:val="24"/>
          <w:szCs w:val="24"/>
          <w:lang w:eastAsia="ru-RU"/>
        </w:rPr>
        <w:t>Сорок четыре тысячи восемьсот девяносто пять</w:t>
      </w:r>
      <w:r w:rsidR="00A43504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5A2C3D"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</w:t>
      </w:r>
      <w:r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копейки.</w:t>
      </w:r>
    </w:p>
    <w:p w:rsidR="006F06B1" w:rsidRDefault="005278DF" w:rsidP="00545F71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37A" w:rsidRDefault="006F06B1" w:rsidP="00545F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491" w:type="dxa"/>
        <w:tblInd w:w="-885" w:type="dxa"/>
        <w:tblLayout w:type="fixed"/>
        <w:tblLook w:val="0000"/>
      </w:tblPr>
      <w:tblGrid>
        <w:gridCol w:w="817"/>
        <w:gridCol w:w="3260"/>
        <w:gridCol w:w="6414"/>
      </w:tblGrid>
      <w:tr w:rsidR="00C7051C" w:rsidTr="000718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51C" w:rsidRDefault="00C7051C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51C" w:rsidRDefault="00C7051C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Наименование товара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51C" w:rsidRPr="00C7051C" w:rsidRDefault="00545F71" w:rsidP="000718F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7051C" w:rsidRPr="00850032" w:rsidTr="000718F2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1C" w:rsidRPr="000718F2" w:rsidRDefault="000718F2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0718F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F2" w:rsidRDefault="00850032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032">
              <w:rPr>
                <w:rFonts w:ascii="Times New Roman" w:hAnsi="Times New Roman"/>
                <w:b/>
                <w:sz w:val="24"/>
                <w:szCs w:val="24"/>
              </w:rPr>
              <w:t>Картридж лазерный HP 59A CF259A</w:t>
            </w:r>
          </w:p>
          <w:p w:rsidR="000D22B5" w:rsidRPr="00850032" w:rsidRDefault="000D22B5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эквивалент не предусмотрен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картридж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лазерный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Модель </w:t>
            </w:r>
            <w:r w:rsidRPr="008500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HP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 xml:space="preserve"> 59</w:t>
            </w:r>
            <w:r w:rsidRPr="008500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00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CF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259</w:t>
            </w:r>
            <w:r w:rsidRPr="008500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Цвет печати 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черный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Тип совместимости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оригинальный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в упаковке 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 xml:space="preserve">Ресурс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3000 страниц</w:t>
            </w:r>
          </w:p>
          <w:p w:rsidR="00850032" w:rsidRPr="00850032" w:rsidRDefault="00850032" w:rsidP="008500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032">
              <w:rPr>
                <w:rFonts w:ascii="Times New Roman" w:hAnsi="Times New Roman"/>
                <w:bCs/>
                <w:sz w:val="20"/>
                <w:szCs w:val="20"/>
              </w:rPr>
              <w:t>Поддерживаемые модели принтеров</w:t>
            </w:r>
          </w:p>
          <w:p w:rsidR="00850032" w:rsidRPr="00850032" w:rsidRDefault="00850032" w:rsidP="006E680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500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HP LaserJet Pro M304 , HP LaserJet Pro M428fdn , HP LaserJet Pro M404n , HP LaserJet Pro M404dw , HP LaserJet Pro M404dn , HP LaserJet Pro M304a , HP LaserJet Pro MFP M428 , HP LaserJet Pro M404 , HP LaserJet Pro M428fdw</w:t>
            </w:r>
          </w:p>
          <w:p w:rsidR="00CA2E43" w:rsidRPr="00850032" w:rsidRDefault="00CA2E43" w:rsidP="006E680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F0857" w:rsidTr="000718F2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0718F2" w:rsidRDefault="006F0857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57" w:rsidRDefault="000D22B5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2B5">
              <w:rPr>
                <w:rFonts w:ascii="Times New Roman" w:hAnsi="Times New Roman"/>
                <w:b/>
                <w:sz w:val="24"/>
                <w:szCs w:val="24"/>
              </w:rPr>
              <w:t xml:space="preserve">Монитор </w:t>
            </w:r>
            <w:proofErr w:type="spellStart"/>
            <w:r w:rsidRPr="000D22B5">
              <w:rPr>
                <w:rFonts w:ascii="Times New Roman" w:hAnsi="Times New Roman"/>
                <w:b/>
                <w:sz w:val="24"/>
                <w:szCs w:val="24"/>
              </w:rPr>
              <w:t>Samsung</w:t>
            </w:r>
            <w:proofErr w:type="spellEnd"/>
            <w:r w:rsidRPr="000D22B5">
              <w:rPr>
                <w:rFonts w:ascii="Times New Roman" w:hAnsi="Times New Roman"/>
                <w:b/>
                <w:sz w:val="24"/>
                <w:szCs w:val="24"/>
              </w:rPr>
              <w:t xml:space="preserve"> S24D300H</w:t>
            </w:r>
          </w:p>
          <w:p w:rsidR="000D22B5" w:rsidRPr="006F0857" w:rsidRDefault="000D22B5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эквивалент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99" w:rsidRPr="00C97499" w:rsidRDefault="000D22B5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C97499" w:rsidRPr="00C97499">
              <w:rPr>
                <w:rFonts w:ascii="Times New Roman" w:hAnsi="Times New Roman"/>
                <w:sz w:val="20"/>
                <w:szCs w:val="20"/>
              </w:rPr>
              <w:t>вет</w:t>
            </w:r>
            <w:r w:rsidR="00C97499"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7499" w:rsidRPr="00C97499"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Диагональ экрана (дюйм)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24"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Максимальное разрешение 1920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1080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подсветки матрицы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 xml:space="preserve">Технология изготовления матрицы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TN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Соотношение сторон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16:9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экрана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матовое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защиты зрения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Технические характеристики экрана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видимой области экрана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531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299 мм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 xml:space="preserve">Яркость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250 Кд/м²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Контрастность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1000</w:t>
            </w:r>
            <w:proofErr w:type="gramStart"/>
            <w:r w:rsidRPr="00C9749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9749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 xml:space="preserve">Динамическая контрастность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DCR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Время отклика пикселя 2 мс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lastRenderedPageBreak/>
              <w:t>Уго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 обзора по вертикали (градус)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160°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Угол обзора по горизонтали (градус) 170°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Плотность пикселей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92 </w:t>
            </w:r>
            <w:proofErr w:type="spellStart"/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ppi</w:t>
            </w:r>
            <w:proofErr w:type="spellEnd"/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 xml:space="preserve">Частота при максимальном разрешении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60 Гц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Максимал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ьная частота обновления экрана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60 Гц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Глубина цвета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8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Интерфейсы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 разъемы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-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 xml:space="preserve">Разъем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 xml:space="preserve">Разъем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Регулировка наклона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Расположение блока питания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97499">
              <w:rPr>
                <w:rFonts w:ascii="Times New Roman" w:hAnsi="Times New Roman"/>
                <w:sz w:val="20"/>
                <w:szCs w:val="20"/>
              </w:rPr>
              <w:t>внешний</w:t>
            </w:r>
            <w:proofErr w:type="gramEnd"/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Потребляемая мощность при работе 18 Вт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яемая мощность в спящем режиме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0.3 Вт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Мощность в выключенном режиме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0.3 Вт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Напряжение питания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100-240</w:t>
            </w:r>
            <w:proofErr w:type="gramStart"/>
            <w:r w:rsidRPr="00C9749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97499">
              <w:rPr>
                <w:rFonts w:ascii="Times New Roman" w:hAnsi="Times New Roman"/>
                <w:sz w:val="20"/>
                <w:szCs w:val="20"/>
              </w:rPr>
              <w:t xml:space="preserve"> / 50-60 Гц</w:t>
            </w:r>
          </w:p>
          <w:p w:rsidR="00C97499" w:rsidRPr="00C97499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6F0857" w:rsidRPr="000D22B5" w:rsidRDefault="00C97499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7499">
              <w:rPr>
                <w:rFonts w:ascii="Times New Roman" w:hAnsi="Times New Roman"/>
                <w:sz w:val="20"/>
                <w:szCs w:val="20"/>
              </w:rPr>
              <w:t>блок питания</w:t>
            </w:r>
            <w:proofErr w:type="gramStart"/>
            <w:r w:rsidRPr="00C9749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97499">
              <w:rPr>
                <w:rFonts w:ascii="Times New Roman" w:hAnsi="Times New Roman"/>
                <w:sz w:val="20"/>
                <w:szCs w:val="20"/>
              </w:rPr>
              <w:t xml:space="preserve"> документация , кабель питания , кабель 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-</w:t>
            </w:r>
            <w:r w:rsidRPr="00C97499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C97499">
              <w:rPr>
                <w:rFonts w:ascii="Times New Roman" w:hAnsi="Times New Roman"/>
                <w:sz w:val="20"/>
                <w:szCs w:val="20"/>
              </w:rPr>
              <w:t>) , диск с ПО</w:t>
            </w:r>
          </w:p>
        </w:tc>
      </w:tr>
      <w:tr w:rsidR="006F0857" w:rsidTr="000718F2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0718F2" w:rsidRDefault="006F0857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57" w:rsidRPr="006F0857" w:rsidRDefault="006F0857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Клавиатура+мышь</w:t>
            </w:r>
            <w:proofErr w:type="spellEnd"/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Основной цвет набора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Клавиши клавиатуры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Количество клавиш клавиатуры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 xml:space="preserve">112 </w:t>
            </w:r>
            <w:proofErr w:type="spellStart"/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Количество дополнительных клавиш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Вид дополнительных клавиш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мультимедиа</w:t>
            </w:r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> ,</w:t>
            </w:r>
            <w:proofErr w:type="gramEnd"/>
            <w:r w:rsidRPr="00334DAF">
              <w:rPr>
                <w:rFonts w:ascii="Times New Roman" w:hAnsi="Times New Roman"/>
                <w:sz w:val="20"/>
                <w:szCs w:val="20"/>
              </w:rPr>
              <w:t> интернет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Цвет русской раскладки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белый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Конструкция клавиатуры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Механизм клавиш </w:t>
            </w:r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>мембранная</w:t>
            </w:r>
            <w:proofErr w:type="gramEnd"/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Тип исполнения клавиатуры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> ,</w:t>
            </w:r>
            <w:proofErr w:type="gramEnd"/>
            <w:r w:rsidRPr="00334DAF">
              <w:rPr>
                <w:rFonts w:ascii="Times New Roman" w:hAnsi="Times New Roman"/>
                <w:sz w:val="20"/>
                <w:szCs w:val="20"/>
              </w:rPr>
              <w:t> полноразмерная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Цифровой блок есть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Конструкция мыши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Количество кнопок мыши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Хват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для правой и левой руки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Материал покрытия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матовый пластик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Датчик мыши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Тип мыши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оптическая светодиодная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Режимы работы датчика мыши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proofErr w:type="spellStart"/>
            <w:r w:rsidRPr="00334DAF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Подключение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Беспроводное подключение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Радиус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10 м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Интерфейс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DAF">
              <w:rPr>
                <w:rFonts w:ascii="Times New Roman" w:hAnsi="Times New Roman"/>
                <w:sz w:val="20"/>
                <w:szCs w:val="20"/>
              </w:rPr>
              <w:t>USB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Тип питания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клавиатура: батарейки 2xAAA , мышь: батарейка 1xAA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334DAF" w:rsidRPr="00334DAF" w:rsidRDefault="00334DAF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DAF">
              <w:rPr>
                <w:rFonts w:ascii="Times New Roman" w:hAnsi="Times New Roman"/>
                <w:sz w:val="20"/>
                <w:szCs w:val="20"/>
              </w:rPr>
              <w:t>батарейки</w:t>
            </w:r>
            <w:proofErr w:type="gramStart"/>
            <w:r w:rsidRPr="00334DA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34DAF">
              <w:rPr>
                <w:rFonts w:ascii="Times New Roman" w:hAnsi="Times New Roman"/>
                <w:sz w:val="20"/>
                <w:szCs w:val="20"/>
              </w:rPr>
              <w:t xml:space="preserve"> ресивер , документация</w:t>
            </w:r>
          </w:p>
          <w:p w:rsidR="006F0857" w:rsidRPr="000718F2" w:rsidRDefault="006F0857" w:rsidP="00334D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51C" w:rsidRDefault="00C7051C" w:rsidP="00C7537A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Товар должен отвечать требованиям качества, безопасности жизни и здоровья, а также иным </w:t>
      </w: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момент подачи заявки поставщик</w:t>
      </w: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представить документы, подтверждающие соответствие товара, являющегося предметом закупки, требованиям действующего законодательства РФ: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064" w:rsidRDefault="00263002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</w:p>
    <w:p w:rsidR="00263002" w:rsidRDefault="00263002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срок для Товара</w:t>
      </w:r>
      <w:r w:rsidR="002D7064">
        <w:rPr>
          <w:rFonts w:ascii="Times New Roman" w:eastAsia="Times New Roman" w:hAnsi="Times New Roman"/>
          <w:sz w:val="24"/>
          <w:szCs w:val="24"/>
          <w:lang w:eastAsia="ru-RU"/>
        </w:rPr>
        <w:t xml:space="preserve"> (картридж)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2D7064" w:rsidRDefault="002D7064" w:rsidP="002D7064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срок для Товара (монитор) составляет 24 (двадцать четыре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месяца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2D7064" w:rsidRPr="00263002" w:rsidRDefault="002D7064" w:rsidP="002D7064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срок для Товара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клавиатура+мышь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составляет 36 (тридцать шесть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месяцев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0934A4">
        <w:rPr>
          <w:rFonts w:ascii="Times New Roman" w:eastAsia="Times New Roman" w:hAnsi="Times New Roman"/>
          <w:bCs/>
          <w:sz w:val="24"/>
          <w:szCs w:val="24"/>
          <w:lang w:eastAsia="ru-RU"/>
        </w:rPr>
        <w:t>. Печора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ул.</w:t>
      </w:r>
      <w:r w:rsidR="00FD7A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4A4">
        <w:rPr>
          <w:rFonts w:ascii="Times New Roman" w:eastAsia="Times New Roman" w:hAnsi="Times New Roman"/>
          <w:bCs/>
          <w:sz w:val="24"/>
          <w:szCs w:val="24"/>
          <w:lang w:eastAsia="ru-RU"/>
        </w:rPr>
        <w:t>Н.Островского, д.35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- 14 (четырнадцать) </w:t>
      </w:r>
      <w:r w:rsidR="00D21D40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ней с момента поступления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покупателя. Поставка осущес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твляется на основании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Покупателя, оформленных в автоматизированной системе заказов «Электронный ордер» версия 2.0.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Default="006F06B1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D21D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C97499" w:rsidRDefault="00C97499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97499" w:rsidRDefault="00C97499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97499" w:rsidRPr="00C97499" w:rsidRDefault="00C97499" w:rsidP="00334DAF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sectPr w:rsidR="00C97499" w:rsidRPr="00C97499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718F2"/>
    <w:rsid w:val="000934A4"/>
    <w:rsid w:val="000D22B5"/>
    <w:rsid w:val="001337AC"/>
    <w:rsid w:val="001343CA"/>
    <w:rsid w:val="00154778"/>
    <w:rsid w:val="0017660D"/>
    <w:rsid w:val="00186332"/>
    <w:rsid w:val="001A3CE5"/>
    <w:rsid w:val="00230622"/>
    <w:rsid w:val="0025690B"/>
    <w:rsid w:val="00263002"/>
    <w:rsid w:val="002D7064"/>
    <w:rsid w:val="00334DAF"/>
    <w:rsid w:val="003F4B59"/>
    <w:rsid w:val="00430865"/>
    <w:rsid w:val="00446438"/>
    <w:rsid w:val="00524FAF"/>
    <w:rsid w:val="005278DF"/>
    <w:rsid w:val="00545F71"/>
    <w:rsid w:val="005A2C3D"/>
    <w:rsid w:val="006342AD"/>
    <w:rsid w:val="006B2A6A"/>
    <w:rsid w:val="006E680E"/>
    <w:rsid w:val="006E7C8C"/>
    <w:rsid w:val="006F06B1"/>
    <w:rsid w:val="006F0857"/>
    <w:rsid w:val="00850032"/>
    <w:rsid w:val="00856BA5"/>
    <w:rsid w:val="008C6D32"/>
    <w:rsid w:val="00940A4D"/>
    <w:rsid w:val="009A5C1F"/>
    <w:rsid w:val="009D7F29"/>
    <w:rsid w:val="00A43504"/>
    <w:rsid w:val="00A732AC"/>
    <w:rsid w:val="00A80654"/>
    <w:rsid w:val="00AF1279"/>
    <w:rsid w:val="00B05CB6"/>
    <w:rsid w:val="00B12BB7"/>
    <w:rsid w:val="00B20711"/>
    <w:rsid w:val="00BA01BC"/>
    <w:rsid w:val="00C0405C"/>
    <w:rsid w:val="00C36BB4"/>
    <w:rsid w:val="00C44C39"/>
    <w:rsid w:val="00C643CC"/>
    <w:rsid w:val="00C7051C"/>
    <w:rsid w:val="00C7537A"/>
    <w:rsid w:val="00C97499"/>
    <w:rsid w:val="00CA2E43"/>
    <w:rsid w:val="00D21D40"/>
    <w:rsid w:val="00D2208C"/>
    <w:rsid w:val="00D6115B"/>
    <w:rsid w:val="00DB4D9F"/>
    <w:rsid w:val="00DE19CB"/>
    <w:rsid w:val="00DF6EDB"/>
    <w:rsid w:val="00E133F2"/>
    <w:rsid w:val="00E722F7"/>
    <w:rsid w:val="00E741A5"/>
    <w:rsid w:val="00E77256"/>
    <w:rsid w:val="00EE3CF2"/>
    <w:rsid w:val="00F2420A"/>
    <w:rsid w:val="00FB0942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24</cp:revision>
  <dcterms:created xsi:type="dcterms:W3CDTF">2021-05-11T09:46:00Z</dcterms:created>
  <dcterms:modified xsi:type="dcterms:W3CDTF">2021-10-26T07:11:00Z</dcterms:modified>
</cp:coreProperties>
</file>