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1413"/>
        <w:gridCol w:w="1844"/>
        <w:gridCol w:w="1842"/>
        <w:gridCol w:w="2268"/>
      </w:tblGrid>
      <w:tr w:rsidR="0034538B" w:rsidRPr="005F6D49" w:rsidTr="008F47D6">
        <w:trPr>
          <w:trHeight w:val="601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8F47D6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учета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F74D93" w:rsidRPr="005F6D49" w:rsidTr="008F47D6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130CA6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DC0C34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34">
              <w:rPr>
                <w:rFonts w:ascii="Times New Roman" w:hAnsi="Times New Roman" w:cs="Times New Roman"/>
                <w:b/>
              </w:rPr>
              <w:t>Аппарат для ультразвуковой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46605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910A2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DC0C3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149 821,88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DC0C3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149 821,88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DC0C3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149 821,88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DC0C34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149 821,88</w:t>
            </w:r>
          </w:p>
        </w:tc>
      </w:tr>
      <w:tr w:rsidR="00E7642A" w:rsidRPr="005F6D49" w:rsidTr="008F47D6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0D6225" w:rsidRDefault="00DC0C34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149 821,88</w:t>
            </w:r>
          </w:p>
        </w:tc>
      </w:tr>
      <w:tr w:rsidR="00E7642A" w:rsidRPr="005F6D49" w:rsidTr="008F47D6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603"/>
        <w:gridCol w:w="2796"/>
        <w:gridCol w:w="1247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A609D4">
        <w:trPr>
          <w:trHeight w:val="458"/>
        </w:trPr>
        <w:tc>
          <w:tcPr>
            <w:tcW w:w="6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47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A609D4">
        <w:trPr>
          <w:trHeight w:val="458"/>
        </w:trPr>
        <w:tc>
          <w:tcPr>
            <w:tcW w:w="603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34" w:rsidRPr="005F6D49" w:rsidTr="00A609D4">
        <w:trPr>
          <w:trHeight w:val="2398"/>
        </w:trPr>
        <w:tc>
          <w:tcPr>
            <w:tcW w:w="6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C34" w:rsidRDefault="00DC0C34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0C34" w:rsidRPr="00A609D4" w:rsidRDefault="00200BFE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C34">
              <w:rPr>
                <w:rFonts w:ascii="Times New Roman" w:hAnsi="Times New Roman" w:cs="Times New Roman"/>
                <w:b/>
              </w:rPr>
              <w:t>Аппарат для ультразвуковой терапии</w:t>
            </w:r>
          </w:p>
        </w:tc>
        <w:tc>
          <w:tcPr>
            <w:tcW w:w="12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предназначен для проведения общих физиотерапевтических процедур при лечении заболеваний внутренних органов, заболеваний и травм опорно-двигательного аппарата, периферической нервной системы. Возможно применение аппарата в стоматологии, урологии, офтальмологии.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применяется в физиотерапевтических кабинетах поликлиник и больниц.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изготавливается для нужд народного хозяйства и для экспорта в страны с умеренным и тропическим климатом.  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генерирует ультразвуковые колебания с номинальной частотой 0,88 МГц, относительное отклонение частоты высокочастотных колебаний, подводимых к излучателю, 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номинальной не превышает ±0,03%.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работает в непрерывном и импульсном режимах генерации ультразвуковых колебаний. Длительность импульсов 2.4 и 10 мс, с допустимым отклонением ±20%, частота повторения 50 Гц.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обеспечивает генерирование ультразвуковых колебаний эффективной интенсивностью от 0,1 до 1 Вт/см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шагом 0,1 Вт/см</w:t>
            </w: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Относительное отклонение максимального значения эффективности ультразвуковых колебаний от значений номинальной интенсивности составляет не более ±35%. Для остальных значений интенсивности – не более ±40%.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значение интенсивности напряжения на излучателе не должно отличаться от указанного в паспорте на излучатель более чем на ±17,5% для максимальной интенсивности и на 20% для остальных значений интенсивности.</w:t>
            </w:r>
            <w:proofErr w:type="gramEnd"/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обеспечивает установку времени процедуры в пределах от 1 до 30 мин с интервалом 1 мин.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контроля длительности процедуры обеспечивает по истечении установленного времени процедуры прекращение генерации ультразвуковых колебаний и подачу звукового сигнала длительностью не менее 5 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площадь излучателей:</w:t>
            </w:r>
          </w:p>
          <w:p w:rsidR="00200BFE" w:rsidRPr="00200BFE" w:rsidRDefault="00200BFE" w:rsidP="00200BF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ИУТ 0.88-1.03Ф</w:t>
            </w: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см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(тАЗ.836.083)</w:t>
            </w:r>
          </w:p>
          <w:p w:rsidR="00200BFE" w:rsidRPr="00200BFE" w:rsidRDefault="00200BFE" w:rsidP="00200BF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ИУТ 0.88-1.05Ф</w:t>
            </w: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см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(тАЗ.836.084)</w:t>
            </w:r>
          </w:p>
          <w:p w:rsidR="00200BFE" w:rsidRPr="00200BFE" w:rsidRDefault="00200BFE" w:rsidP="00200BF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ИУТ 0.88-4.04Ф</w:t>
            </w: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 см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(тA3.836.005)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работает от сети переменного тока частотой 50 Гц и напряжением 220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допустимым отклонением ±10%.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потребляемая аппаратом от сети, не превышает 45 Вт.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установления рабочего режима не превышает 30 с </w:t>
            </w:r>
            <w:proofErr w:type="spellStart"/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включения аппарата в сеть.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обеспечивает продолжительную работу к течение 6 ч в повторно-кратковременном режиме: 15 мин работы при эффективной интенсивности не менее 0,4 Вт/см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10 мин при отсутствии излучения.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радиопомех, создаваемых при работе аппаратом, не превышает значении установленных ГОСТ 23450-79 для установок, предназначенных для эксплуатации в жилых домах и учреждениях.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соответствует требованиям ГОСТ 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50267.0-92 и выполнен по классу защиты 1 типа В.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Кратковременное нарушение функционирования или невыполнение определенных функций, не создающих опасности для пациента и требующих для восстановления нормального функционирования вмешательства пользователя, не являются отказом аппарата.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поверхность электронного блока допускает дезинфекцию по ОСТ 42-21-2-85, 3% раствором перекиси водорода по ГОСТ 177-88 с добавлением 0,5% моющего средства типа «Лотос», «Астра».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последствиям отказа аппарат относится к классу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23256-86. Критериями отказа при исправных излучателях в ходе эксплуатации следует считать отсутствие (или несоответствие устанавливаемым значениям) информации на световых индикаторах, мигание индикатора «Р», отсутствие на капле воды, занесенной на поверхность излучателя, ряби при интенсивности 0,1 Вт/см</w:t>
            </w:r>
            <w:proofErr w:type="gramStart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фонтанчика с разбрызгиванием капель при интенсивности 1 Вт/см</w:t>
            </w: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средний срок службы не менее 7 лет. Полный установленный срок службы не менее 3,5 лет.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электронного блока аппарата не более </w:t>
            </w:r>
            <w:smartTag w:uri="urn:schemas-microsoft-com:office:smarttags" w:element="metricconverter">
              <w:smartTagPr>
                <w:attr w:name="ProductID" w:val="5,2 кг"/>
              </w:smartTagPr>
              <w:r w:rsidRPr="00200B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5,2 кг</w:t>
              </w:r>
            </w:smartTag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BFE" w:rsidRPr="00200BFE" w:rsidRDefault="00200BFE" w:rsidP="0020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электронного блока аппарата не должны превышать 360×310×115 мм.</w:t>
            </w:r>
          </w:p>
          <w:p w:rsidR="00DC0C34" w:rsidRPr="00C33EFD" w:rsidRDefault="00DC0C34" w:rsidP="008E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месяцев с даты подписания Покупателем (представителем Покупателя) акта ввода Товара в эксплуатацию.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8F47D6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(ТОРГ-12 /Универсального передаточного документа (УПД) и акта ввода Товара в эксплуатацию, путем перечисления денежных средств на расчетный счет Поставщика.</w:t>
            </w:r>
            <w:proofErr w:type="gramEnd"/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сертификат соответствия Госстандарта России,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0BFE"/>
    <w:rsid w:val="00204E84"/>
    <w:rsid w:val="00210EFA"/>
    <w:rsid w:val="00211FB5"/>
    <w:rsid w:val="00241A69"/>
    <w:rsid w:val="00242B10"/>
    <w:rsid w:val="00250E87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84974"/>
    <w:rsid w:val="006867D2"/>
    <w:rsid w:val="00691068"/>
    <w:rsid w:val="00691CB5"/>
    <w:rsid w:val="00693DF5"/>
    <w:rsid w:val="00696CB7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A0D0A"/>
    <w:rsid w:val="008C7AFD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E57BB"/>
    <w:rsid w:val="009F24D1"/>
    <w:rsid w:val="00A21CDF"/>
    <w:rsid w:val="00A303AE"/>
    <w:rsid w:val="00A609D4"/>
    <w:rsid w:val="00A83713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33EFD"/>
    <w:rsid w:val="00C53CB3"/>
    <w:rsid w:val="00C60BDD"/>
    <w:rsid w:val="00C64759"/>
    <w:rsid w:val="00C9136A"/>
    <w:rsid w:val="00C923B8"/>
    <w:rsid w:val="00CE4234"/>
    <w:rsid w:val="00CE6E5C"/>
    <w:rsid w:val="00CF1B7A"/>
    <w:rsid w:val="00D016D6"/>
    <w:rsid w:val="00D507E6"/>
    <w:rsid w:val="00D97C5A"/>
    <w:rsid w:val="00DA3323"/>
    <w:rsid w:val="00DA5228"/>
    <w:rsid w:val="00DC0C34"/>
    <w:rsid w:val="00DC1A7D"/>
    <w:rsid w:val="00DC5560"/>
    <w:rsid w:val="00DD7D05"/>
    <w:rsid w:val="00DE6071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17</cp:revision>
  <cp:lastPrinted>2021-10-27T09:18:00Z</cp:lastPrinted>
  <dcterms:created xsi:type="dcterms:W3CDTF">2022-09-07T07:35:00Z</dcterms:created>
  <dcterms:modified xsi:type="dcterms:W3CDTF">2023-01-25T10:21:00Z</dcterms:modified>
</cp:coreProperties>
</file>